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1146" w14:textId="77777777" w:rsidR="00793B24" w:rsidRDefault="00793B24" w:rsidP="00793B24">
      <w:pPr>
        <w:pStyle w:val="Heading4"/>
        <w:keepNext w:val="0"/>
        <w:keepLines w:val="0"/>
        <w:numPr>
          <w:ilvl w:val="1"/>
          <w:numId w:val="1"/>
        </w:numPr>
        <w:tabs>
          <w:tab w:val="left" w:pos="1415"/>
          <w:tab w:val="left" w:pos="1416"/>
        </w:tabs>
        <w:spacing w:before="0" w:after="0"/>
        <w:ind w:hanging="577"/>
        <w:jc w:val="left"/>
        <w:rPr>
          <w:color w:val="4E81BD"/>
        </w:rPr>
      </w:pPr>
      <w:r>
        <w:rPr>
          <w:color w:val="4E81BD"/>
        </w:rPr>
        <w:t>Attachment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B: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Representations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Certifications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Compliance</w:t>
      </w:r>
    </w:p>
    <w:p w14:paraId="4E5983F8" w14:textId="77777777" w:rsidR="00793B24" w:rsidRDefault="00793B24" w:rsidP="00793B24">
      <w:pPr>
        <w:pStyle w:val="BodyText"/>
        <w:rPr>
          <w:rFonts w:ascii="Cambria"/>
          <w:b/>
          <w:i/>
          <w:sz w:val="26"/>
        </w:rPr>
      </w:pPr>
    </w:p>
    <w:p w14:paraId="5B289D41" w14:textId="77777777" w:rsidR="00793B24" w:rsidRDefault="00793B24" w:rsidP="00793B24">
      <w:pPr>
        <w:pStyle w:val="BodyText"/>
        <w:rPr>
          <w:rFonts w:ascii="Cambria"/>
          <w:b/>
          <w:i/>
          <w:sz w:val="23"/>
        </w:rPr>
      </w:pPr>
    </w:p>
    <w:p w14:paraId="4025B07D" w14:textId="02C0C898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ind w:left="839" w:right="761" w:hanging="360"/>
        <w:contextualSpacing w:val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67B241" wp14:editId="2EF1867A">
                <wp:simplePos x="0" y="0"/>
                <wp:positionH relativeFrom="page">
                  <wp:posOffset>991870</wp:posOffset>
                </wp:positionH>
                <wp:positionV relativeFrom="paragraph">
                  <wp:posOffset>-17780</wp:posOffset>
                </wp:positionV>
                <wp:extent cx="6664960" cy="7147560"/>
                <wp:effectExtent l="1270" t="3810" r="1270" b="1905"/>
                <wp:wrapNone/>
                <wp:docPr id="6317696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7147560"/>
                          <a:chOff x="1562" y="-28"/>
                          <a:chExt cx="10496" cy="11256"/>
                        </a:xfrm>
                      </wpg:grpSpPr>
                      <wps:wsp>
                        <wps:cNvPr id="1947319119" name="Freeform 6"/>
                        <wps:cNvSpPr>
                          <a:spLocks/>
                        </wps:cNvSpPr>
                        <wps:spPr bwMode="auto">
                          <a:xfrm>
                            <a:off x="1562" y="-28"/>
                            <a:ext cx="10496" cy="7076"/>
                          </a:xfrm>
                          <a:custGeom>
                            <a:avLst/>
                            <a:gdLst>
                              <a:gd name="T0" fmla="+- 0 12058 1562"/>
                              <a:gd name="T1" fmla="*/ T0 w 10496"/>
                              <a:gd name="T2" fmla="+- 0 -28 -28"/>
                              <a:gd name="T3" fmla="*/ -28 h 7076"/>
                              <a:gd name="T4" fmla="+- 0 12048 1562"/>
                              <a:gd name="T5" fmla="*/ T4 w 10496"/>
                              <a:gd name="T6" fmla="+- 0 -28 -28"/>
                              <a:gd name="T7" fmla="*/ -28 h 7076"/>
                              <a:gd name="T8" fmla="+- 0 1572 1562"/>
                              <a:gd name="T9" fmla="*/ T8 w 10496"/>
                              <a:gd name="T10" fmla="+- 0 -28 -28"/>
                              <a:gd name="T11" fmla="*/ -28 h 7076"/>
                              <a:gd name="T12" fmla="+- 0 1562 1562"/>
                              <a:gd name="T13" fmla="*/ T12 w 10496"/>
                              <a:gd name="T14" fmla="+- 0 -28 -28"/>
                              <a:gd name="T15" fmla="*/ -28 h 7076"/>
                              <a:gd name="T16" fmla="+- 0 1562 1562"/>
                              <a:gd name="T17" fmla="*/ T16 w 10496"/>
                              <a:gd name="T18" fmla="+- 0 -18 -28"/>
                              <a:gd name="T19" fmla="*/ -18 h 7076"/>
                              <a:gd name="T20" fmla="+- 0 1562 1562"/>
                              <a:gd name="T21" fmla="*/ T20 w 10496"/>
                              <a:gd name="T22" fmla="+- 0 7047 -28"/>
                              <a:gd name="T23" fmla="*/ 7047 h 7076"/>
                              <a:gd name="T24" fmla="+- 0 1572 1562"/>
                              <a:gd name="T25" fmla="*/ T24 w 10496"/>
                              <a:gd name="T26" fmla="+- 0 7047 -28"/>
                              <a:gd name="T27" fmla="*/ 7047 h 7076"/>
                              <a:gd name="T28" fmla="+- 0 1572 1562"/>
                              <a:gd name="T29" fmla="*/ T28 w 10496"/>
                              <a:gd name="T30" fmla="+- 0 -18 -28"/>
                              <a:gd name="T31" fmla="*/ -18 h 7076"/>
                              <a:gd name="T32" fmla="+- 0 12048 1562"/>
                              <a:gd name="T33" fmla="*/ T32 w 10496"/>
                              <a:gd name="T34" fmla="+- 0 -18 -28"/>
                              <a:gd name="T35" fmla="*/ -18 h 7076"/>
                              <a:gd name="T36" fmla="+- 0 12048 1562"/>
                              <a:gd name="T37" fmla="*/ T36 w 10496"/>
                              <a:gd name="T38" fmla="+- 0 7047 -28"/>
                              <a:gd name="T39" fmla="*/ 7047 h 7076"/>
                              <a:gd name="T40" fmla="+- 0 12058 1562"/>
                              <a:gd name="T41" fmla="*/ T40 w 10496"/>
                              <a:gd name="T42" fmla="+- 0 7047 -28"/>
                              <a:gd name="T43" fmla="*/ 7047 h 7076"/>
                              <a:gd name="T44" fmla="+- 0 12058 1562"/>
                              <a:gd name="T45" fmla="*/ T44 w 10496"/>
                              <a:gd name="T46" fmla="+- 0 -18 -28"/>
                              <a:gd name="T47" fmla="*/ -18 h 7076"/>
                              <a:gd name="T48" fmla="+- 0 12058 1562"/>
                              <a:gd name="T49" fmla="*/ T48 w 10496"/>
                              <a:gd name="T50" fmla="+- 0 -28 -28"/>
                              <a:gd name="T51" fmla="*/ -28 h 7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6" h="7076">
                                <a:moveTo>
                                  <a:pt x="10496" y="0"/>
                                </a:moveTo>
                                <a:lnTo>
                                  <a:pt x="10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075"/>
                                </a:lnTo>
                                <a:lnTo>
                                  <a:pt x="10" y="7075"/>
                                </a:lnTo>
                                <a:lnTo>
                                  <a:pt x="10" y="10"/>
                                </a:lnTo>
                                <a:lnTo>
                                  <a:pt x="10486" y="10"/>
                                </a:lnTo>
                                <a:lnTo>
                                  <a:pt x="10486" y="7075"/>
                                </a:lnTo>
                                <a:lnTo>
                                  <a:pt x="10496" y="7075"/>
                                </a:lnTo>
                                <a:lnTo>
                                  <a:pt x="10496" y="10"/>
                                </a:lnTo>
                                <a:lnTo>
                                  <a:pt x="1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001450" name="Freeform 7"/>
                        <wps:cNvSpPr>
                          <a:spLocks/>
                        </wps:cNvSpPr>
                        <wps:spPr bwMode="auto">
                          <a:xfrm>
                            <a:off x="1562" y="6809"/>
                            <a:ext cx="10496" cy="4419"/>
                          </a:xfrm>
                          <a:custGeom>
                            <a:avLst/>
                            <a:gdLst>
                              <a:gd name="T0" fmla="+- 0 12058 1562"/>
                              <a:gd name="T1" fmla="*/ T0 w 10496"/>
                              <a:gd name="T2" fmla="+- 0 6810 6810"/>
                              <a:gd name="T3" fmla="*/ 6810 h 4419"/>
                              <a:gd name="T4" fmla="+- 0 12048 1562"/>
                              <a:gd name="T5" fmla="*/ T4 w 10496"/>
                              <a:gd name="T6" fmla="+- 0 6810 6810"/>
                              <a:gd name="T7" fmla="*/ 6810 h 4419"/>
                              <a:gd name="T8" fmla="+- 0 12048 1562"/>
                              <a:gd name="T9" fmla="*/ T8 w 10496"/>
                              <a:gd name="T10" fmla="+- 0 7047 6810"/>
                              <a:gd name="T11" fmla="*/ 7047 h 4419"/>
                              <a:gd name="T12" fmla="+- 0 12048 1562"/>
                              <a:gd name="T13" fmla="*/ T12 w 10496"/>
                              <a:gd name="T14" fmla="+- 0 7256 6810"/>
                              <a:gd name="T15" fmla="*/ 7256 h 4419"/>
                              <a:gd name="T16" fmla="+- 0 12048 1562"/>
                              <a:gd name="T17" fmla="*/ T16 w 10496"/>
                              <a:gd name="T18" fmla="+- 0 11218 6810"/>
                              <a:gd name="T19" fmla="*/ 11218 h 4419"/>
                              <a:gd name="T20" fmla="+- 0 1572 1562"/>
                              <a:gd name="T21" fmla="*/ T20 w 10496"/>
                              <a:gd name="T22" fmla="+- 0 11218 6810"/>
                              <a:gd name="T23" fmla="*/ 11218 h 4419"/>
                              <a:gd name="T24" fmla="+- 0 1572 1562"/>
                              <a:gd name="T25" fmla="*/ T24 w 10496"/>
                              <a:gd name="T26" fmla="+- 0 7047 6810"/>
                              <a:gd name="T27" fmla="*/ 7047 h 4419"/>
                              <a:gd name="T28" fmla="+- 0 1562 1562"/>
                              <a:gd name="T29" fmla="*/ T28 w 10496"/>
                              <a:gd name="T30" fmla="+- 0 7047 6810"/>
                              <a:gd name="T31" fmla="*/ 7047 h 4419"/>
                              <a:gd name="T32" fmla="+- 0 1562 1562"/>
                              <a:gd name="T33" fmla="*/ T32 w 10496"/>
                              <a:gd name="T34" fmla="+- 0 11228 6810"/>
                              <a:gd name="T35" fmla="*/ 11228 h 4419"/>
                              <a:gd name="T36" fmla="+- 0 1572 1562"/>
                              <a:gd name="T37" fmla="*/ T36 w 10496"/>
                              <a:gd name="T38" fmla="+- 0 11228 6810"/>
                              <a:gd name="T39" fmla="*/ 11228 h 4419"/>
                              <a:gd name="T40" fmla="+- 0 12048 1562"/>
                              <a:gd name="T41" fmla="*/ T40 w 10496"/>
                              <a:gd name="T42" fmla="+- 0 11228 6810"/>
                              <a:gd name="T43" fmla="*/ 11228 h 4419"/>
                              <a:gd name="T44" fmla="+- 0 12058 1562"/>
                              <a:gd name="T45" fmla="*/ T44 w 10496"/>
                              <a:gd name="T46" fmla="+- 0 11228 6810"/>
                              <a:gd name="T47" fmla="*/ 11228 h 4419"/>
                              <a:gd name="T48" fmla="+- 0 12058 1562"/>
                              <a:gd name="T49" fmla="*/ T48 w 10496"/>
                              <a:gd name="T50" fmla="+- 0 11218 6810"/>
                              <a:gd name="T51" fmla="*/ 11218 h 4419"/>
                              <a:gd name="T52" fmla="+- 0 12058 1562"/>
                              <a:gd name="T53" fmla="*/ T52 w 10496"/>
                              <a:gd name="T54" fmla="+- 0 7047 6810"/>
                              <a:gd name="T55" fmla="*/ 7047 h 4419"/>
                              <a:gd name="T56" fmla="+- 0 12058 1562"/>
                              <a:gd name="T57" fmla="*/ T56 w 10496"/>
                              <a:gd name="T58" fmla="+- 0 6810 6810"/>
                              <a:gd name="T59" fmla="*/ 6810 h 4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96" h="4419">
                                <a:moveTo>
                                  <a:pt x="10496" y="0"/>
                                </a:moveTo>
                                <a:lnTo>
                                  <a:pt x="10486" y="0"/>
                                </a:lnTo>
                                <a:lnTo>
                                  <a:pt x="10486" y="237"/>
                                </a:lnTo>
                                <a:lnTo>
                                  <a:pt x="10486" y="446"/>
                                </a:lnTo>
                                <a:lnTo>
                                  <a:pt x="10486" y="4408"/>
                                </a:lnTo>
                                <a:lnTo>
                                  <a:pt x="10" y="4408"/>
                                </a:lnTo>
                                <a:lnTo>
                                  <a:pt x="10" y="237"/>
                                </a:lnTo>
                                <a:lnTo>
                                  <a:pt x="0" y="237"/>
                                </a:lnTo>
                                <a:lnTo>
                                  <a:pt x="0" y="4418"/>
                                </a:lnTo>
                                <a:lnTo>
                                  <a:pt x="10" y="4418"/>
                                </a:lnTo>
                                <a:lnTo>
                                  <a:pt x="10486" y="4418"/>
                                </a:lnTo>
                                <a:lnTo>
                                  <a:pt x="10496" y="4418"/>
                                </a:lnTo>
                                <a:lnTo>
                                  <a:pt x="10496" y="4408"/>
                                </a:lnTo>
                                <a:lnTo>
                                  <a:pt x="10496" y="237"/>
                                </a:lnTo>
                                <a:lnTo>
                                  <a:pt x="1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CACAA" id="Group 2" o:spid="_x0000_s1026" style="position:absolute;margin-left:78.1pt;margin-top:-1.4pt;width:524.8pt;height:562.8pt;z-index:-251657216;mso-position-horizontal-relative:page" coordorigin="1562,-28" coordsize="10496,1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">
                <v:shape id="Freeform 6" o:spid="_x0000_s1027" style="position:absolute;left:1562;top:-28;width:10496;height:7076;visibility:visible;mso-wrap-style:square;v-text-anchor:top" coordsize="10496,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" path="m10496,r-10,l10,,,,,10,,7075r10,l10,10r10476,l10486,7075r10,l10496,10r,-10xe" fillcolor="black" stroked="f">
                  <v:path arrowok="t" o:connecttype="custom" o:connectlocs="10496,-28;10486,-28;10,-28;0,-28;0,-18;0,7047;10,7047;10,-18;10486,-18;10486,7047;10496,7047;10496,-18;10496,-28" o:connectangles="0,0,0,0,0,0,0,0,0,0,0,0,0"/>
                </v:shape>
                <v:shape id="Freeform 7" o:spid="_x0000_s1028" style="position:absolute;left:1562;top:6809;width:10496;height:4419;visibility:visible;mso-wrap-style:square;v-text-anchor:top" coordsize="10496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" path="m10496,r-10,l10486,237r,209l10486,4408,10,4408,10,237,,237,,4418r10,l10486,4418r10,l10496,4408r,-4171l10496,xe" fillcolor="black" stroked="f">
                  <v:path arrowok="t" o:connecttype="custom" o:connectlocs="10496,6810;10486,6810;10486,7047;10486,7256;10486,11218;10,11218;10,7047;0,7047;0,11228;10,11228;10486,11228;10496,11228;10496,11218;10496,7047;10496,681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sz w:val="18"/>
          <w:u w:val="single"/>
        </w:rPr>
        <w:t>Federal Excluded Parties Lis</w:t>
      </w:r>
      <w:r>
        <w:rPr>
          <w:sz w:val="18"/>
        </w:rPr>
        <w:t>t - The Bidder Select is not presently debarred, suspended, or determined ineligible for an</w:t>
      </w:r>
      <w:r>
        <w:rPr>
          <w:spacing w:val="-47"/>
          <w:sz w:val="18"/>
        </w:rPr>
        <w:t xml:space="preserve"> </w:t>
      </w:r>
      <w:r>
        <w:rPr>
          <w:sz w:val="18"/>
        </w:rPr>
        <w:t>award 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Federal</w:t>
      </w:r>
      <w:r>
        <w:rPr>
          <w:spacing w:val="-2"/>
          <w:sz w:val="18"/>
        </w:rPr>
        <w:t xml:space="preserve"> </w:t>
      </w:r>
      <w:r>
        <w:rPr>
          <w:sz w:val="18"/>
        </w:rPr>
        <w:t>agency.</w:t>
      </w:r>
    </w:p>
    <w:p w14:paraId="00F07824" w14:textId="77777777" w:rsidR="00793B24" w:rsidRDefault="00793B24" w:rsidP="00793B24">
      <w:pPr>
        <w:pStyle w:val="BodyText"/>
        <w:spacing w:before="4"/>
        <w:rPr>
          <w:rFonts w:ascii="Arial MT"/>
          <w:sz w:val="12"/>
        </w:rPr>
      </w:pPr>
    </w:p>
    <w:p w14:paraId="243DB08E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41"/>
        </w:tabs>
        <w:spacing w:before="94"/>
        <w:ind w:left="839" w:right="871" w:hanging="360"/>
        <w:contextualSpacing w:val="0"/>
        <w:jc w:val="both"/>
        <w:rPr>
          <w:sz w:val="18"/>
        </w:rPr>
      </w:pPr>
      <w:r>
        <w:rPr>
          <w:sz w:val="18"/>
          <w:u w:val="single"/>
        </w:rPr>
        <w:t>Executive Compensation Certification-</w:t>
      </w:r>
      <w:r>
        <w:rPr>
          <w:sz w:val="18"/>
        </w:rPr>
        <w:t xml:space="preserve"> FAR 52.204-10 requires DAI, as prime contractor of U.S. federal government</w:t>
      </w:r>
      <w:r>
        <w:rPr>
          <w:spacing w:val="1"/>
          <w:sz w:val="18"/>
        </w:rPr>
        <w:t xml:space="preserve"> </w:t>
      </w:r>
      <w:r>
        <w:rPr>
          <w:sz w:val="18"/>
        </w:rPr>
        <w:t>contracts, to report compensation levels of the five most highly compensated subcontractor executives to the Federal</w:t>
      </w:r>
      <w:r>
        <w:rPr>
          <w:spacing w:val="-47"/>
          <w:sz w:val="18"/>
        </w:rPr>
        <w:t xml:space="preserve"> </w:t>
      </w:r>
      <w:r>
        <w:rPr>
          <w:sz w:val="18"/>
        </w:rPr>
        <w:t>Funding Accountability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Transparency Act Sub-Award Report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(FSRS)</w:t>
      </w:r>
    </w:p>
    <w:p w14:paraId="6DAB0942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558F0DDE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5"/>
        <w:ind w:left="839" w:right="284" w:hanging="360"/>
        <w:contextualSpacing w:val="0"/>
        <w:rPr>
          <w:sz w:val="18"/>
        </w:rPr>
      </w:pPr>
      <w:r>
        <w:rPr>
          <w:sz w:val="18"/>
          <w:u w:val="single"/>
        </w:rPr>
        <w:t>Executive Order on Terrorism Financing</w:t>
      </w:r>
      <w:r>
        <w:rPr>
          <w:sz w:val="18"/>
        </w:rPr>
        <w:t xml:space="preserve">- The Contractor is reminded that U.S. Executive </w:t>
      </w:r>
      <w:proofErr w:type="gramStart"/>
      <w:r>
        <w:rPr>
          <w:sz w:val="18"/>
        </w:rPr>
        <w:t>Orders</w:t>
      </w:r>
      <w:proofErr w:type="gramEnd"/>
      <w:r>
        <w:rPr>
          <w:sz w:val="18"/>
        </w:rPr>
        <w:t xml:space="preserve"> and U.S. law prohibits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2"/>
          <w:sz w:val="18"/>
        </w:rPr>
        <w:t xml:space="preserve"> </w:t>
      </w:r>
      <w:r>
        <w:rPr>
          <w:sz w:val="18"/>
        </w:rPr>
        <w:t>with,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provision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resources and support</w:t>
      </w:r>
      <w:r>
        <w:rPr>
          <w:spacing w:val="-1"/>
          <w:sz w:val="18"/>
        </w:rPr>
        <w:t xml:space="preserve"> </w:t>
      </w:r>
      <w:r>
        <w:rPr>
          <w:sz w:val="18"/>
        </w:rPr>
        <w:t>to,</w:t>
      </w:r>
      <w:r>
        <w:rPr>
          <w:spacing w:val="1"/>
          <w:sz w:val="18"/>
        </w:rPr>
        <w:t xml:space="preserve"> </w:t>
      </w:r>
      <w:r>
        <w:rPr>
          <w:sz w:val="18"/>
        </w:rPr>
        <w:t>individuals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2"/>
          <w:sz w:val="18"/>
        </w:rPr>
        <w:t xml:space="preserve"> </w:t>
      </w:r>
      <w:r>
        <w:rPr>
          <w:sz w:val="18"/>
        </w:rPr>
        <w:t>associated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terrorism.</w:t>
      </w:r>
      <w:r>
        <w:rPr>
          <w:spacing w:val="49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is the legal responsibility of the Contractor/Recipient to ensure compliance with these Executive Orders and laws. Recipients</w:t>
      </w:r>
      <w:r>
        <w:rPr>
          <w:spacing w:val="-48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engage</w:t>
      </w:r>
      <w:r>
        <w:rPr>
          <w:spacing w:val="2"/>
          <w:sz w:val="18"/>
        </w:rPr>
        <w:t xml:space="preserve"> </w:t>
      </w:r>
      <w:r>
        <w:rPr>
          <w:sz w:val="18"/>
        </w:rPr>
        <w:t>with, or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resources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support to, individuals</w:t>
      </w:r>
      <w:r>
        <w:rPr>
          <w:spacing w:val="5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1"/>
          <w:sz w:val="18"/>
        </w:rPr>
        <w:t xml:space="preserve"> </w:t>
      </w:r>
      <w:r>
        <w:rPr>
          <w:sz w:val="18"/>
        </w:rPr>
        <w:t>associated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terrorism.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support or resources may be provided to individuals or entities that appear on the Specially Designated Nationals and</w:t>
      </w:r>
      <w:r>
        <w:rPr>
          <w:spacing w:val="1"/>
          <w:sz w:val="18"/>
        </w:rPr>
        <w:t xml:space="preserve"> </w:t>
      </w:r>
      <w:r>
        <w:rPr>
          <w:sz w:val="18"/>
        </w:rPr>
        <w:t>Blocked persons List maintained by the US Treasury (online at</w:t>
      </w:r>
      <w:r>
        <w:rPr>
          <w:color w:val="0000FF"/>
          <w:sz w:val="18"/>
        </w:rPr>
        <w:t xml:space="preserve"> </w:t>
      </w:r>
      <w:r>
        <w:rPr>
          <w:color w:val="0000FF"/>
          <w:sz w:val="18"/>
          <w:u w:val="single" w:color="0000FF"/>
        </w:rPr>
        <w:t>www.SAM.gov</w:t>
      </w:r>
      <w:r>
        <w:rPr>
          <w:sz w:val="18"/>
        </w:rPr>
        <w:t>) or the United Nations Security Designation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List (online at: </w:t>
      </w:r>
      <w:hyperlink r:id="rId5">
        <w:r>
          <w:rPr>
            <w:sz w:val="18"/>
          </w:rPr>
          <w:t>http://www.un.org/sc/committees/1267/aq_sanctions_list.shtml).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This provision must be included in all</w:t>
      </w:r>
      <w:r>
        <w:rPr>
          <w:spacing w:val="1"/>
          <w:sz w:val="18"/>
        </w:rPr>
        <w:t xml:space="preserve"> </w:t>
      </w:r>
      <w:r>
        <w:rPr>
          <w:sz w:val="18"/>
        </w:rPr>
        <w:t>subcontracts/sub awards</w:t>
      </w:r>
      <w:r>
        <w:rPr>
          <w:spacing w:val="-1"/>
          <w:sz w:val="18"/>
        </w:rPr>
        <w:t xml:space="preserve"> </w:t>
      </w:r>
      <w:r>
        <w:rPr>
          <w:sz w:val="18"/>
        </w:rPr>
        <w:t>issued</w:t>
      </w:r>
      <w:r>
        <w:rPr>
          <w:spacing w:val="1"/>
          <w:sz w:val="18"/>
        </w:rPr>
        <w:t xml:space="preserve"> </w:t>
      </w:r>
      <w:r>
        <w:rPr>
          <w:sz w:val="18"/>
        </w:rPr>
        <w:t>under this Contract.</w:t>
      </w:r>
    </w:p>
    <w:p w14:paraId="6C13DAA2" w14:textId="77777777" w:rsidR="00793B24" w:rsidRDefault="00793B24" w:rsidP="00793B24">
      <w:pPr>
        <w:pStyle w:val="BodyText"/>
        <w:spacing w:before="5"/>
        <w:rPr>
          <w:rFonts w:ascii="Arial MT"/>
          <w:sz w:val="12"/>
        </w:rPr>
      </w:pPr>
    </w:p>
    <w:p w14:paraId="50B762A6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4"/>
        <w:ind w:left="839" w:right="612" w:hanging="360"/>
        <w:contextualSpacing w:val="0"/>
        <w:rPr>
          <w:sz w:val="18"/>
        </w:rPr>
      </w:pPr>
      <w:r>
        <w:rPr>
          <w:sz w:val="18"/>
          <w:u w:val="single"/>
        </w:rPr>
        <w:t>Trafficking of Persons</w:t>
      </w:r>
      <w:r>
        <w:rPr>
          <w:sz w:val="18"/>
        </w:rPr>
        <w:t xml:space="preserve"> – The Contractor may not traffic in persons (as defined in the Protocol to Prevent, Suppress, and</w:t>
      </w:r>
      <w:r>
        <w:rPr>
          <w:spacing w:val="1"/>
          <w:sz w:val="18"/>
        </w:rPr>
        <w:t xml:space="preserve"> </w:t>
      </w:r>
      <w:r>
        <w:rPr>
          <w:sz w:val="18"/>
        </w:rPr>
        <w:t>Punish Trafficking of persons, especially Women and Children, supplementing the UN Convention against Transnational</w:t>
      </w:r>
      <w:r>
        <w:rPr>
          <w:spacing w:val="-47"/>
          <w:sz w:val="18"/>
        </w:rPr>
        <w:t xml:space="preserve"> </w:t>
      </w:r>
      <w:r>
        <w:rPr>
          <w:sz w:val="18"/>
        </w:rPr>
        <w:t>Organized Crime),</w:t>
      </w:r>
      <w:r>
        <w:rPr>
          <w:spacing w:val="-3"/>
          <w:sz w:val="18"/>
        </w:rPr>
        <w:t xml:space="preserve"> </w:t>
      </w:r>
      <w:r>
        <w:rPr>
          <w:sz w:val="18"/>
        </w:rPr>
        <w:t>procure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 sex,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use forced</w:t>
      </w:r>
      <w:r>
        <w:rPr>
          <w:spacing w:val="-3"/>
          <w:sz w:val="18"/>
        </w:rPr>
        <w:t xml:space="preserve"> </w:t>
      </w:r>
      <w:r>
        <w:rPr>
          <w:sz w:val="18"/>
        </w:rPr>
        <w:t>labor</w:t>
      </w:r>
      <w:r>
        <w:rPr>
          <w:spacing w:val="-1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period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award.</w:t>
      </w:r>
    </w:p>
    <w:p w14:paraId="2650666E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7576418E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5"/>
        <w:ind w:left="839" w:right="353" w:hanging="360"/>
        <w:contextualSpacing w:val="0"/>
        <w:rPr>
          <w:sz w:val="18"/>
        </w:rPr>
      </w:pPr>
      <w:r>
        <w:rPr>
          <w:sz w:val="18"/>
          <w:u w:val="single"/>
        </w:rPr>
        <w:t>Certification and Disclosure Regarding Payment to Influence Certain Federal Transactions</w:t>
      </w:r>
      <w:r>
        <w:rPr>
          <w:sz w:val="18"/>
        </w:rPr>
        <w:t xml:space="preserve"> – The Bidder certifies that it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currently is and will remain in compliance with FAR 52.203-11, </w:t>
      </w:r>
      <w:r>
        <w:rPr>
          <w:sz w:val="18"/>
          <w:u w:val="single"/>
        </w:rPr>
        <w:t>Certification and Disclosure Regarding Payment to Influence</w:t>
      </w:r>
      <w:r>
        <w:rPr>
          <w:spacing w:val="-47"/>
          <w:sz w:val="18"/>
        </w:rPr>
        <w:t xml:space="preserve"> </w:t>
      </w:r>
      <w:r>
        <w:rPr>
          <w:sz w:val="18"/>
          <w:u w:val="single"/>
        </w:rPr>
        <w:t>Certain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Federal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Transactions</w:t>
      </w:r>
      <w:r>
        <w:rPr>
          <w:sz w:val="18"/>
        </w:rPr>
        <w:t>.</w:t>
      </w:r>
    </w:p>
    <w:p w14:paraId="54BDDC3F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12B739E0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4"/>
        <w:ind w:left="839" w:right="410" w:hanging="360"/>
        <w:contextualSpacing w:val="0"/>
        <w:rPr>
          <w:sz w:val="18"/>
        </w:rPr>
      </w:pPr>
      <w:r>
        <w:rPr>
          <w:sz w:val="18"/>
          <w:u w:val="single"/>
        </w:rPr>
        <w:t>Organizational Conflict of Interest</w:t>
      </w:r>
      <w:r>
        <w:rPr>
          <w:sz w:val="18"/>
        </w:rPr>
        <w:t xml:space="preserve"> – The Bidder certifies that will comply FAR Part 9.5, Organizational Conflict of Interest.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Bidder certifies </w:t>
      </w:r>
      <w:proofErr w:type="gramStart"/>
      <w:r>
        <w:rPr>
          <w:sz w:val="18"/>
        </w:rPr>
        <w:t>that</w:t>
      </w:r>
      <w:proofErr w:type="gramEnd"/>
      <w:r>
        <w:rPr>
          <w:sz w:val="18"/>
        </w:rPr>
        <w:t xml:space="preserve"> is not aware of any information bearing on the existence of any potential organizational conflict of</w:t>
      </w:r>
      <w:r>
        <w:rPr>
          <w:spacing w:val="1"/>
          <w:sz w:val="18"/>
        </w:rPr>
        <w:t xml:space="preserve"> </w:t>
      </w:r>
      <w:r>
        <w:rPr>
          <w:sz w:val="18"/>
        </w:rPr>
        <w:t>interest. The Bidder further certifies that if the Bidder becomes aware of information bearing on whether a potential conflict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exist,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Bidder</w:t>
      </w:r>
      <w:r>
        <w:rPr>
          <w:spacing w:val="-2"/>
          <w:sz w:val="18"/>
        </w:rPr>
        <w:t xml:space="preserve"> </w:t>
      </w:r>
      <w:r>
        <w:rPr>
          <w:sz w:val="18"/>
        </w:rPr>
        <w:t>shall immediately provide</w:t>
      </w:r>
      <w:r>
        <w:rPr>
          <w:spacing w:val="-1"/>
          <w:sz w:val="18"/>
        </w:rPr>
        <w:t xml:space="preserve"> </w:t>
      </w:r>
      <w:r>
        <w:rPr>
          <w:sz w:val="18"/>
        </w:rPr>
        <w:t>DAII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disclosure</w:t>
      </w:r>
      <w:r>
        <w:rPr>
          <w:spacing w:val="-3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describing this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information.</w:t>
      </w:r>
    </w:p>
    <w:p w14:paraId="1A3409D0" w14:textId="77777777" w:rsidR="00793B24" w:rsidRDefault="00793B24" w:rsidP="00793B24">
      <w:pPr>
        <w:pStyle w:val="BodyText"/>
        <w:spacing w:before="5"/>
        <w:rPr>
          <w:rFonts w:ascii="Arial MT"/>
          <w:sz w:val="12"/>
        </w:rPr>
      </w:pPr>
    </w:p>
    <w:p w14:paraId="59693652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5"/>
        <w:ind w:left="839" w:right="492" w:hanging="360"/>
        <w:contextualSpacing w:val="0"/>
        <w:rPr>
          <w:sz w:val="18"/>
        </w:rPr>
      </w:pPr>
      <w:r>
        <w:rPr>
          <w:sz w:val="18"/>
          <w:u w:val="single"/>
        </w:rPr>
        <w:t>Business Size and Classification(s)</w:t>
      </w:r>
      <w:r>
        <w:rPr>
          <w:sz w:val="18"/>
        </w:rPr>
        <w:t xml:space="preserve"> – The Bidder certifies that is has accurately and completely identified its business size</w:t>
      </w:r>
      <w:r>
        <w:rPr>
          <w:spacing w:val="-47"/>
          <w:sz w:val="18"/>
        </w:rPr>
        <w:t xml:space="preserve"> </w:t>
      </w:r>
      <w:r>
        <w:rPr>
          <w:sz w:val="18"/>
        </w:rPr>
        <w:t>and classification(s) herein in accordance with the definitions and requirements set forth in FAR Part 19, Small Business</w:t>
      </w:r>
      <w:r>
        <w:rPr>
          <w:spacing w:val="1"/>
          <w:sz w:val="18"/>
        </w:rPr>
        <w:t xml:space="preserve"> </w:t>
      </w:r>
      <w:r>
        <w:rPr>
          <w:sz w:val="18"/>
        </w:rPr>
        <w:t>Programs.</w:t>
      </w:r>
    </w:p>
    <w:p w14:paraId="3455C5C0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5990280C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4"/>
        <w:ind w:left="839" w:right="420" w:hanging="360"/>
        <w:contextualSpacing w:val="0"/>
        <w:rPr>
          <w:sz w:val="18"/>
        </w:rPr>
      </w:pPr>
      <w:r>
        <w:rPr>
          <w:sz w:val="18"/>
          <w:u w:val="single"/>
        </w:rPr>
        <w:t>Prohibition of Segregated Facilities</w:t>
      </w:r>
      <w:r>
        <w:rPr>
          <w:sz w:val="18"/>
        </w:rPr>
        <w:t xml:space="preserve"> - The Bidder certifies that it is compliant with FAR 52.222-21, Prohibition of Segregated</w:t>
      </w:r>
      <w:r>
        <w:rPr>
          <w:spacing w:val="-47"/>
          <w:sz w:val="18"/>
        </w:rPr>
        <w:t xml:space="preserve"> </w:t>
      </w:r>
      <w:r>
        <w:rPr>
          <w:sz w:val="18"/>
        </w:rPr>
        <w:t>Facilities.</w:t>
      </w:r>
    </w:p>
    <w:p w14:paraId="0A5D3146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343806E6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95"/>
        <w:ind w:left="839" w:right="276" w:hanging="360"/>
        <w:contextualSpacing w:val="0"/>
        <w:rPr>
          <w:sz w:val="18"/>
        </w:rPr>
      </w:pPr>
      <w:r>
        <w:rPr>
          <w:sz w:val="18"/>
          <w:u w:val="single"/>
        </w:rPr>
        <w:t>Equal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Opportunity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Bidder</w:t>
      </w:r>
      <w:r>
        <w:rPr>
          <w:spacing w:val="21"/>
          <w:sz w:val="18"/>
        </w:rPr>
        <w:t xml:space="preserve"> </w:t>
      </w:r>
      <w:r>
        <w:rPr>
          <w:sz w:val="18"/>
        </w:rPr>
        <w:t>certifies</w:t>
      </w:r>
      <w:r>
        <w:rPr>
          <w:spacing w:val="20"/>
          <w:sz w:val="18"/>
        </w:rPr>
        <w:t xml:space="preserve"> </w:t>
      </w:r>
      <w:r>
        <w:rPr>
          <w:sz w:val="18"/>
        </w:rPr>
        <w:t>that</w:t>
      </w:r>
      <w:r>
        <w:rPr>
          <w:spacing w:val="19"/>
          <w:sz w:val="18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does</w:t>
      </w:r>
      <w:r>
        <w:rPr>
          <w:spacing w:val="22"/>
          <w:sz w:val="18"/>
        </w:rPr>
        <w:t xml:space="preserve"> </w:t>
      </w:r>
      <w:r>
        <w:rPr>
          <w:sz w:val="18"/>
        </w:rPr>
        <w:t>not</w:t>
      </w:r>
      <w:r>
        <w:rPr>
          <w:spacing w:val="19"/>
          <w:sz w:val="18"/>
        </w:rPr>
        <w:t xml:space="preserve"> </w:t>
      </w:r>
      <w:r>
        <w:rPr>
          <w:sz w:val="18"/>
        </w:rPr>
        <w:t>discriminate</w:t>
      </w:r>
      <w:r>
        <w:rPr>
          <w:spacing w:val="19"/>
          <w:sz w:val="18"/>
        </w:rPr>
        <w:t xml:space="preserve"> </w:t>
      </w:r>
      <w:r>
        <w:rPr>
          <w:sz w:val="18"/>
        </w:rPr>
        <w:t>against</w:t>
      </w:r>
      <w:r>
        <w:rPr>
          <w:spacing w:val="19"/>
          <w:sz w:val="18"/>
        </w:rPr>
        <w:t xml:space="preserve"> </w:t>
      </w:r>
      <w:r>
        <w:rPr>
          <w:sz w:val="18"/>
        </w:rPr>
        <w:t>any</w:t>
      </w:r>
      <w:r>
        <w:rPr>
          <w:spacing w:val="19"/>
          <w:sz w:val="18"/>
        </w:rPr>
        <w:t xml:space="preserve"> </w:t>
      </w:r>
      <w:r>
        <w:rPr>
          <w:sz w:val="18"/>
        </w:rPr>
        <w:t>employee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applicant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employment</w:t>
      </w:r>
      <w:r>
        <w:rPr>
          <w:spacing w:val="1"/>
          <w:sz w:val="18"/>
        </w:rPr>
        <w:t xml:space="preserve"> </w:t>
      </w:r>
      <w:r>
        <w:rPr>
          <w:sz w:val="18"/>
        </w:rPr>
        <w:t>because</w:t>
      </w:r>
      <w:r>
        <w:rPr>
          <w:spacing w:val="-3"/>
          <w:sz w:val="18"/>
        </w:rPr>
        <w:t xml:space="preserve"> </w:t>
      </w:r>
      <w:r>
        <w:rPr>
          <w:sz w:val="18"/>
        </w:rPr>
        <w:t>of age,</w:t>
      </w:r>
      <w:r>
        <w:rPr>
          <w:spacing w:val="-2"/>
          <w:sz w:val="18"/>
        </w:rPr>
        <w:t xml:space="preserve"> </w:t>
      </w:r>
      <w:r>
        <w:rPr>
          <w:sz w:val="18"/>
        </w:rPr>
        <w:t>sex,</w:t>
      </w:r>
      <w:r>
        <w:rPr>
          <w:spacing w:val="-1"/>
          <w:sz w:val="18"/>
        </w:rPr>
        <w:t xml:space="preserve"> </w:t>
      </w:r>
      <w:r>
        <w:rPr>
          <w:sz w:val="18"/>
        </w:rPr>
        <w:t>religion,</w:t>
      </w:r>
      <w:r>
        <w:rPr>
          <w:spacing w:val="-2"/>
          <w:sz w:val="18"/>
        </w:rPr>
        <w:t xml:space="preserve"> </w:t>
      </w:r>
      <w:r>
        <w:rPr>
          <w:sz w:val="18"/>
        </w:rPr>
        <w:t>handicap, race,</w:t>
      </w:r>
      <w:r>
        <w:rPr>
          <w:spacing w:val="-3"/>
          <w:sz w:val="18"/>
        </w:rPr>
        <w:t xml:space="preserve"> </w:t>
      </w:r>
      <w:r>
        <w:rPr>
          <w:sz w:val="18"/>
        </w:rPr>
        <w:t>creed, color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origin.</w:t>
      </w:r>
    </w:p>
    <w:p w14:paraId="646D6F6F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5558D2E9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41"/>
        </w:tabs>
        <w:spacing w:before="95"/>
        <w:ind w:hanging="362"/>
        <w:contextualSpacing w:val="0"/>
        <w:rPr>
          <w:sz w:val="18"/>
        </w:rPr>
      </w:pPr>
      <w:r>
        <w:rPr>
          <w:sz w:val="18"/>
          <w:u w:val="single"/>
        </w:rPr>
        <w:t>Labor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Laws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Bidder</w:t>
      </w:r>
      <w:r>
        <w:rPr>
          <w:spacing w:val="-4"/>
          <w:sz w:val="18"/>
        </w:rPr>
        <w:t xml:space="preserve"> </w:t>
      </w:r>
      <w:r>
        <w:rPr>
          <w:sz w:val="18"/>
        </w:rPr>
        <w:t>certifies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compliance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labor</w:t>
      </w:r>
      <w:r>
        <w:rPr>
          <w:spacing w:val="-4"/>
          <w:sz w:val="18"/>
        </w:rPr>
        <w:t xml:space="preserve"> </w:t>
      </w:r>
      <w:r>
        <w:rPr>
          <w:sz w:val="18"/>
        </w:rPr>
        <w:t>laws.</w:t>
      </w:r>
    </w:p>
    <w:p w14:paraId="4BA00977" w14:textId="77777777" w:rsidR="00793B24" w:rsidRDefault="00793B24" w:rsidP="00793B24">
      <w:pPr>
        <w:pStyle w:val="BodyText"/>
        <w:spacing w:before="4"/>
        <w:rPr>
          <w:rFonts w:ascii="Arial MT"/>
          <w:sz w:val="12"/>
        </w:rPr>
      </w:pPr>
    </w:p>
    <w:p w14:paraId="5597E562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41"/>
        </w:tabs>
        <w:spacing w:before="95"/>
        <w:ind w:left="839" w:right="274" w:hanging="360"/>
        <w:contextualSpacing w:val="0"/>
        <w:jc w:val="both"/>
        <w:rPr>
          <w:sz w:val="18"/>
        </w:rPr>
      </w:pPr>
      <w:r>
        <w:rPr>
          <w:sz w:val="18"/>
          <w:u w:val="single"/>
        </w:rPr>
        <w:t>Federal Acquisition Regulation (FAR)</w:t>
      </w:r>
      <w:r>
        <w:rPr>
          <w:sz w:val="18"/>
        </w:rPr>
        <w:t xml:space="preserve"> – The Bidder certifies that it is familiar with the Federal Acquisition Regulation (FAR)</w:t>
      </w:r>
      <w:r>
        <w:rPr>
          <w:spacing w:val="1"/>
          <w:sz w:val="18"/>
        </w:rPr>
        <w:t xml:space="preserve"> </w:t>
      </w:r>
      <w:r>
        <w:rPr>
          <w:sz w:val="18"/>
        </w:rPr>
        <w:t>and is in not in violation of any certifications required in the applicable clauses of the FAR, including but not limited to</w:t>
      </w:r>
      <w:r>
        <w:rPr>
          <w:spacing w:val="1"/>
          <w:sz w:val="18"/>
        </w:rPr>
        <w:t xml:space="preserve"> </w:t>
      </w:r>
      <w:r>
        <w:rPr>
          <w:sz w:val="18"/>
        </w:rPr>
        <w:t>certifications regarding lobbying, kickbacks, equal employment opportunity, affirmation action, and payments to influence</w:t>
      </w:r>
      <w:r>
        <w:rPr>
          <w:spacing w:val="1"/>
          <w:sz w:val="18"/>
        </w:rPr>
        <w:t xml:space="preserve"> </w:t>
      </w:r>
      <w:r>
        <w:rPr>
          <w:sz w:val="18"/>
        </w:rPr>
        <w:t>Federal transactions.</w:t>
      </w:r>
    </w:p>
    <w:p w14:paraId="3F47C18F" w14:textId="77777777" w:rsidR="00793B24" w:rsidRDefault="00793B24" w:rsidP="00793B24">
      <w:pPr>
        <w:pStyle w:val="BodyText"/>
        <w:spacing w:before="5"/>
        <w:rPr>
          <w:rFonts w:ascii="Arial MT"/>
          <w:sz w:val="12"/>
        </w:rPr>
      </w:pPr>
    </w:p>
    <w:p w14:paraId="3ED96670" w14:textId="77777777" w:rsidR="00793B24" w:rsidRDefault="00793B24" w:rsidP="00793B24">
      <w:pPr>
        <w:pStyle w:val="ListParagraph"/>
        <w:numPr>
          <w:ilvl w:val="1"/>
          <w:numId w:val="2"/>
        </w:numPr>
        <w:tabs>
          <w:tab w:val="left" w:pos="841"/>
        </w:tabs>
        <w:spacing w:before="94"/>
        <w:ind w:left="839" w:right="276" w:hanging="360"/>
        <w:contextualSpacing w:val="0"/>
        <w:jc w:val="both"/>
        <w:rPr>
          <w:sz w:val="18"/>
        </w:rPr>
      </w:pPr>
      <w:r>
        <w:rPr>
          <w:sz w:val="18"/>
          <w:u w:val="single"/>
        </w:rPr>
        <w:t>Employee Compliance</w:t>
      </w:r>
      <w:r>
        <w:rPr>
          <w:sz w:val="18"/>
        </w:rPr>
        <w:t xml:space="preserve"> – The Bidder warrants that it will require all employees, entities and individuals providing services in</w:t>
      </w:r>
      <w:r>
        <w:rPr>
          <w:spacing w:val="1"/>
          <w:sz w:val="18"/>
        </w:rPr>
        <w:t xml:space="preserve"> </w:t>
      </w:r>
      <w:r>
        <w:rPr>
          <w:sz w:val="18"/>
        </w:rPr>
        <w:t>connection with the performance of a DAI Purchase Order to comply with the provisions of the resulting Purchase Order and</w:t>
      </w:r>
      <w:r>
        <w:rPr>
          <w:spacing w:val="-47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all Federal,</w:t>
      </w:r>
      <w:r>
        <w:rPr>
          <w:spacing w:val="-1"/>
          <w:sz w:val="18"/>
        </w:rPr>
        <w:t xml:space="preserve"> </w:t>
      </w:r>
      <w:r>
        <w:rPr>
          <w:sz w:val="18"/>
        </w:rPr>
        <w:t>State,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local laws and regulations</w:t>
      </w:r>
      <w:r>
        <w:rPr>
          <w:spacing w:val="-1"/>
          <w:sz w:val="18"/>
        </w:rPr>
        <w:t xml:space="preserve"> </w:t>
      </w:r>
      <w:r>
        <w:rPr>
          <w:sz w:val="18"/>
        </w:rPr>
        <w:t>in connection with the</w:t>
      </w:r>
      <w:r>
        <w:rPr>
          <w:spacing w:val="-1"/>
          <w:sz w:val="18"/>
        </w:rPr>
        <w:t xml:space="preserve"> </w:t>
      </w:r>
      <w:r>
        <w:rPr>
          <w:sz w:val="18"/>
        </w:rPr>
        <w:t>work associated therein.</w:t>
      </w:r>
    </w:p>
    <w:p w14:paraId="353BA836" w14:textId="77777777" w:rsidR="00793B24" w:rsidRDefault="00793B24" w:rsidP="00793B24">
      <w:pPr>
        <w:pStyle w:val="BodyText"/>
        <w:spacing w:before="6"/>
        <w:rPr>
          <w:rFonts w:ascii="Arial MT"/>
          <w:sz w:val="12"/>
        </w:rPr>
      </w:pPr>
    </w:p>
    <w:p w14:paraId="4CB0EB12" w14:textId="77777777" w:rsidR="00793B24" w:rsidRDefault="00793B24" w:rsidP="00793B24">
      <w:pPr>
        <w:spacing w:before="95" w:line="278" w:lineRule="auto"/>
        <w:ind w:left="479" w:right="775"/>
        <w:rPr>
          <w:rFonts w:ascii="Arial MT"/>
          <w:sz w:val="18"/>
        </w:rPr>
      </w:pPr>
      <w:r>
        <w:rPr>
          <w:rFonts w:ascii="Arial MT"/>
          <w:sz w:val="18"/>
        </w:rPr>
        <w:t>By submitting a proposal, offerors agree to fully comply with the terms and conditions above and all applicable U.S. federal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government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clauses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included</w:t>
      </w:r>
      <w:r>
        <w:rPr>
          <w:rFonts w:ascii="Arial MT"/>
          <w:spacing w:val="-4"/>
          <w:sz w:val="18"/>
        </w:rPr>
        <w:t xml:space="preserve"> </w:t>
      </w:r>
      <w:proofErr w:type="gramStart"/>
      <w:r>
        <w:rPr>
          <w:rFonts w:ascii="Arial MT"/>
          <w:sz w:val="18"/>
        </w:rPr>
        <w:t>herein,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and</w:t>
      </w:r>
      <w:proofErr w:type="gramEnd"/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will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asked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to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sign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these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Representations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Certifications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upon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award.</w:t>
      </w:r>
    </w:p>
    <w:p w14:paraId="1C56885D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FE4"/>
    <w:multiLevelType w:val="hybridMultilevel"/>
    <w:tmpl w:val="57223A14"/>
    <w:lvl w:ilvl="0" w:tplc="9AA88C2C">
      <w:start w:val="1"/>
      <w:numFmt w:val="decimal"/>
      <w:lvlText w:val="%1."/>
      <w:lvlJc w:val="left"/>
      <w:pPr>
        <w:ind w:left="600" w:hanging="360"/>
      </w:pPr>
      <w:rPr>
        <w:rFonts w:ascii="Cambria" w:eastAsia="Cambria" w:hAnsi="Cambria" w:cs="Cambria" w:hint="default"/>
        <w:b/>
        <w:bCs/>
        <w:color w:val="006FC0"/>
        <w:w w:val="99"/>
        <w:sz w:val="26"/>
        <w:szCs w:val="26"/>
        <w:lang w:val="en-US" w:eastAsia="en-US" w:bidi="ar-SA"/>
      </w:rPr>
    </w:lvl>
    <w:lvl w:ilvl="1" w:tplc="1688BEA6">
      <w:start w:val="1"/>
      <w:numFmt w:val="decimal"/>
      <w:lvlText w:val="%2."/>
      <w:lvlJc w:val="left"/>
      <w:pPr>
        <w:ind w:left="840" w:hanging="361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2" w:tplc="5794470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81B8FAB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4" w:tplc="EFDC959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5" w:tplc="227A2718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2254777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0D721BEA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366EA8A6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2376D6"/>
    <w:multiLevelType w:val="multilevel"/>
    <w:tmpl w:val="9A60E0DA"/>
    <w:lvl w:ilvl="0">
      <w:start w:val="1"/>
      <w:numFmt w:val="decimal"/>
      <w:lvlText w:val="%1"/>
      <w:lvlJc w:val="left"/>
      <w:pPr>
        <w:ind w:left="1415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5" w:hanging="576"/>
        <w:jc w:val="righ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34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00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6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0" w:hanging="576"/>
      </w:pPr>
      <w:rPr>
        <w:rFonts w:hint="default"/>
        <w:lang w:val="en-US" w:eastAsia="en-US" w:bidi="ar-SA"/>
      </w:rPr>
    </w:lvl>
  </w:abstractNum>
  <w:num w:numId="1" w16cid:durableId="2097053292">
    <w:abstractNumId w:val="1"/>
  </w:num>
  <w:num w:numId="2" w16cid:durableId="178442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24"/>
    <w:rsid w:val="004C3323"/>
    <w:rsid w:val="00793B24"/>
    <w:rsid w:val="009C3802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054E"/>
  <w15:chartTrackingRefBased/>
  <w15:docId w15:val="{244A47CE-976F-4E42-8D2A-4DD75514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B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B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B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9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B2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93B24"/>
  </w:style>
  <w:style w:type="character" w:customStyle="1" w:styleId="BodyTextChar">
    <w:name w:val="Body Text Char"/>
    <w:basedOn w:val="DefaultParagraphFont"/>
    <w:link w:val="BodyText"/>
    <w:uiPriority w:val="1"/>
    <w:rsid w:val="00793B24"/>
    <w:rPr>
      <w:rFonts w:ascii="Calibri" w:eastAsia="Calibri" w:hAnsi="Calibri" w:cs="Calibr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sc/committees/1267/aq_sanctions_list.shtm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2024-11-06T14:30:00Z</dcterms:created>
  <dcterms:modified xsi:type="dcterms:W3CDTF">2024-11-06T14:31:00Z</dcterms:modified>
</cp:coreProperties>
</file>